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B7" w:rsidRDefault="009F05B7" w:rsidP="009F05B7">
      <w:pPr>
        <w:pStyle w:val="NormalWeb"/>
        <w:jc w:val="center"/>
        <w:rPr>
          <w:rFonts w:ascii="Helvetica" w:hAnsi="Helvetica" w:cs="Helvetica"/>
          <w:sz w:val="18"/>
          <w:szCs w:val="18"/>
          <w:lang w:val="en"/>
        </w:rPr>
      </w:pPr>
      <w:r>
        <w:rPr>
          <w:rFonts w:ascii="Helvetica" w:hAnsi="Helvetica" w:cs="Helvetica"/>
          <w:b/>
          <w:bCs/>
          <w:sz w:val="18"/>
          <w:szCs w:val="18"/>
          <w:lang w:val="en"/>
        </w:rPr>
        <w:t>                                                                                                                                                                                                                </w:t>
      </w:r>
    </w:p>
    <w:p w:rsidR="009F05B7" w:rsidRDefault="009F05B7" w:rsidP="009F05B7">
      <w:pPr>
        <w:pStyle w:val="NormalWeb"/>
        <w:rPr>
          <w:rFonts w:ascii="Helvetica" w:hAnsi="Helvetica" w:cs="Helvetica"/>
          <w:sz w:val="18"/>
          <w:szCs w:val="18"/>
          <w:lang w:val="en"/>
        </w:rPr>
      </w:pPr>
      <w:r>
        <w:rPr>
          <w:rFonts w:ascii="Helvetica" w:hAnsi="Helvetica" w:cs="Helvetica"/>
          <w:sz w:val="18"/>
          <w:szCs w:val="18"/>
          <w:lang w:val="en"/>
        </w:rPr>
        <w:t> </w:t>
      </w:r>
    </w:p>
    <w:p w:rsidR="009F05B7" w:rsidRDefault="009F05B7" w:rsidP="009F05B7">
      <w:pPr>
        <w:pStyle w:val="NormalWeb"/>
        <w:rPr>
          <w:rFonts w:ascii="Helvetica" w:hAnsi="Helvetica" w:cs="Helvetica"/>
          <w:sz w:val="18"/>
          <w:szCs w:val="18"/>
          <w:lang w:val="en"/>
        </w:rPr>
      </w:pPr>
      <w:r>
        <w:rPr>
          <w:rFonts w:ascii="Helvetica" w:hAnsi="Helvetica" w:cs="Helvetica"/>
          <w:sz w:val="18"/>
          <w:szCs w:val="18"/>
          <w:lang w:val="en"/>
        </w:rPr>
        <w:t xml:space="preserve">Date: </w:t>
      </w:r>
      <w:r w:rsidR="00FC6599">
        <w:rPr>
          <w:rFonts w:ascii="Helvetica" w:hAnsi="Helvetica" w:cs="Helvetica"/>
          <w:sz w:val="18"/>
          <w:szCs w:val="18"/>
          <w:lang w:val="en"/>
        </w:rPr>
        <w:t>July 1</w:t>
      </w:r>
      <w:r w:rsidR="002813FF">
        <w:rPr>
          <w:rFonts w:ascii="Helvetica" w:hAnsi="Helvetica" w:cs="Helvetica"/>
          <w:sz w:val="18"/>
          <w:szCs w:val="18"/>
          <w:lang w:val="en"/>
        </w:rPr>
        <w:t>,</w:t>
      </w:r>
      <w:r>
        <w:rPr>
          <w:rFonts w:ascii="Helvetica" w:hAnsi="Helvetica" w:cs="Helvetica"/>
          <w:sz w:val="18"/>
          <w:szCs w:val="18"/>
          <w:lang w:val="en"/>
        </w:rPr>
        <w:t xml:space="preserve"> 2013                                                                                  </w:t>
      </w:r>
    </w:p>
    <w:p w:rsidR="009F05B7" w:rsidRDefault="009F05B7" w:rsidP="009F05B7">
      <w:pPr>
        <w:pStyle w:val="NormalWeb"/>
        <w:rPr>
          <w:rFonts w:ascii="Helvetica" w:hAnsi="Helvetica" w:cs="Helvetica"/>
          <w:sz w:val="18"/>
          <w:szCs w:val="18"/>
          <w:lang w:val="en"/>
        </w:rPr>
      </w:pPr>
      <w:r>
        <w:rPr>
          <w:rFonts w:ascii="Helvetica" w:hAnsi="Helvetica" w:cs="Helvetica"/>
          <w:sz w:val="18"/>
          <w:szCs w:val="18"/>
          <w:lang w:val="en"/>
        </w:rPr>
        <w:t>Dear Accounts Receivable Representative &amp; Valued Vendor,</w:t>
      </w:r>
    </w:p>
    <w:p w:rsidR="009F05B7" w:rsidRDefault="009F05B7" w:rsidP="009F05B7">
      <w:pPr>
        <w:pStyle w:val="NormalWeb"/>
        <w:rPr>
          <w:rFonts w:ascii="Helvetica" w:hAnsi="Helvetica" w:cs="Helvetica"/>
          <w:sz w:val="18"/>
          <w:szCs w:val="18"/>
          <w:lang w:val="en"/>
        </w:rPr>
      </w:pPr>
      <w:r>
        <w:rPr>
          <w:rFonts w:ascii="Helvetica" w:hAnsi="Helvetica" w:cs="Helvetica"/>
          <w:sz w:val="18"/>
          <w:szCs w:val="18"/>
          <w:lang w:val="en"/>
        </w:rPr>
        <w:t>President Obama signed the Improper Payment Elimination and Recovery Act of 2010 (IPERA) with the goal of reducing the federal government’s improper payments. Electronic invoicing is the leading technological solution to prevent improper payments by eliminating error –prone manual processing.</w:t>
      </w:r>
    </w:p>
    <w:p w:rsidR="009F05B7" w:rsidRDefault="009F05B7" w:rsidP="009F05B7">
      <w:pPr>
        <w:pStyle w:val="NormalWeb"/>
        <w:rPr>
          <w:rFonts w:ascii="Helvetica" w:hAnsi="Helvetica" w:cs="Helvetica"/>
          <w:sz w:val="18"/>
          <w:szCs w:val="18"/>
          <w:lang w:val="en"/>
        </w:rPr>
      </w:pPr>
      <w:r>
        <w:rPr>
          <w:rFonts w:ascii="Helvetica" w:hAnsi="Helvetica" w:cs="Helvetica"/>
          <w:sz w:val="18"/>
          <w:szCs w:val="18"/>
          <w:lang w:val="en"/>
        </w:rPr>
        <w:t>To comply with IPERA, VA has finalized actions to mandate electronic invoice submission to the VA Financial Services Center (VAFSC). A Federal Register rule mandating electronic invoice submission was published November 27</w:t>
      </w:r>
      <w:r>
        <w:rPr>
          <w:rFonts w:ascii="Helvetica" w:hAnsi="Helvetica" w:cs="Helvetica"/>
          <w:sz w:val="18"/>
          <w:szCs w:val="18"/>
          <w:vertAlign w:val="superscript"/>
          <w:lang w:val="en"/>
        </w:rPr>
        <w:t>th</w:t>
      </w:r>
      <w:r>
        <w:rPr>
          <w:rFonts w:ascii="Helvetica" w:hAnsi="Helvetica" w:cs="Helvetica"/>
          <w:sz w:val="18"/>
          <w:szCs w:val="18"/>
          <w:lang w:val="en"/>
        </w:rPr>
        <w:t>, 2012. The mandate requiring contractors to submit payment requests in electronic form is effective December 27</w:t>
      </w:r>
      <w:r>
        <w:rPr>
          <w:rFonts w:ascii="Helvetica" w:hAnsi="Helvetica" w:cs="Helvetica"/>
          <w:sz w:val="18"/>
          <w:szCs w:val="18"/>
          <w:vertAlign w:val="superscript"/>
          <w:lang w:val="en"/>
        </w:rPr>
        <w:t>th</w:t>
      </w:r>
      <w:r>
        <w:rPr>
          <w:rFonts w:ascii="Helvetica" w:hAnsi="Helvetica" w:cs="Helvetica"/>
          <w:sz w:val="18"/>
          <w:szCs w:val="18"/>
          <w:lang w:val="en"/>
        </w:rPr>
        <w:t xml:space="preserve">, 2012 and can be located </w:t>
      </w:r>
      <w:r w:rsidR="00B25BA7">
        <w:rPr>
          <w:rFonts w:ascii="Helvetica" w:hAnsi="Helvetica" w:cs="Helvetica"/>
          <w:sz w:val="18"/>
          <w:szCs w:val="18"/>
          <w:lang w:val="en"/>
        </w:rPr>
        <w:t>within the Federal Registry at</w:t>
      </w:r>
      <w:r>
        <w:rPr>
          <w:rFonts w:ascii="Helvetica" w:hAnsi="Helvetica" w:cs="Helvetica"/>
          <w:sz w:val="18"/>
          <w:szCs w:val="18"/>
          <w:lang w:val="en"/>
        </w:rPr>
        <w:t>:</w:t>
      </w:r>
    </w:p>
    <w:p w:rsidR="00B25BA7" w:rsidRDefault="008E6EF4" w:rsidP="009F05B7">
      <w:pPr>
        <w:pStyle w:val="NormalWeb"/>
        <w:rPr>
          <w:rFonts w:ascii="Helvetica" w:hAnsi="Helvetica" w:cs="Helvetica"/>
          <w:sz w:val="18"/>
          <w:szCs w:val="18"/>
          <w:lang w:val="en"/>
        </w:rPr>
      </w:pPr>
      <w:hyperlink r:id="rId8" w:history="1">
        <w:r w:rsidR="00B25BA7" w:rsidRPr="00C166D5">
          <w:rPr>
            <w:rStyle w:val="Hyperlink"/>
            <w:rFonts w:ascii="Helvetica" w:hAnsi="Helvetica" w:cs="Helvetica"/>
            <w:sz w:val="18"/>
            <w:szCs w:val="18"/>
            <w:lang w:val="en"/>
          </w:rPr>
          <w:t>https://federalregister.gov/a/2012-28612</w:t>
        </w:r>
      </w:hyperlink>
    </w:p>
    <w:p w:rsidR="00B25BA7" w:rsidRDefault="00B25BA7" w:rsidP="009F05B7">
      <w:pPr>
        <w:pStyle w:val="NormalWeb"/>
        <w:rPr>
          <w:rFonts w:ascii="Helvetica" w:hAnsi="Helvetica" w:cs="Helvetica"/>
          <w:sz w:val="18"/>
          <w:szCs w:val="18"/>
          <w:lang w:val="en"/>
        </w:rPr>
      </w:pPr>
      <w:r>
        <w:rPr>
          <w:rFonts w:ascii="Helvetica" w:hAnsi="Helvetica" w:cs="Helvetica"/>
          <w:sz w:val="18"/>
          <w:szCs w:val="18"/>
          <w:lang w:val="en"/>
        </w:rPr>
        <w:t>The requirement for e-Invoicing allows the option of directly connecting to the VA using Electronic Data Interchange EDI ANSI X12</w:t>
      </w:r>
      <w:r w:rsidR="007D090B">
        <w:rPr>
          <w:rFonts w:ascii="Helvetica" w:hAnsi="Helvetica" w:cs="Helvetica"/>
          <w:sz w:val="18"/>
          <w:szCs w:val="18"/>
          <w:lang w:val="en"/>
        </w:rPr>
        <w:t>,</w:t>
      </w:r>
      <w:r>
        <w:rPr>
          <w:rFonts w:ascii="Helvetica" w:hAnsi="Helvetica" w:cs="Helvetica"/>
          <w:sz w:val="18"/>
          <w:szCs w:val="18"/>
          <w:lang w:val="en"/>
        </w:rPr>
        <w:t xml:space="preserve"> </w:t>
      </w:r>
      <w:r w:rsidR="007D090B">
        <w:rPr>
          <w:rFonts w:ascii="Helvetica" w:hAnsi="Helvetica" w:cs="Helvetica"/>
          <w:sz w:val="18"/>
          <w:szCs w:val="18"/>
          <w:lang w:val="en"/>
        </w:rPr>
        <w:t xml:space="preserve">a third party EDI provider </w:t>
      </w:r>
      <w:r>
        <w:rPr>
          <w:rFonts w:ascii="Helvetica" w:hAnsi="Helvetica" w:cs="Helvetica"/>
          <w:sz w:val="18"/>
          <w:szCs w:val="18"/>
          <w:lang w:val="en"/>
        </w:rPr>
        <w:t>or through OB10</w:t>
      </w:r>
      <w:r w:rsidR="007D090B">
        <w:rPr>
          <w:rFonts w:ascii="Helvetica" w:hAnsi="Helvetica" w:cs="Helvetica"/>
          <w:sz w:val="18"/>
          <w:szCs w:val="18"/>
          <w:lang w:val="en"/>
        </w:rPr>
        <w:t>. Vendors may select whichever option best fits their business needs.</w:t>
      </w:r>
    </w:p>
    <w:p w:rsidR="00B25BA7" w:rsidRDefault="009F05B7" w:rsidP="009F05B7">
      <w:pPr>
        <w:pStyle w:val="NormalWeb"/>
        <w:rPr>
          <w:rFonts w:ascii="Helvetica" w:hAnsi="Helvetica" w:cs="Helvetica"/>
          <w:b/>
          <w:bCs/>
          <w:sz w:val="18"/>
          <w:szCs w:val="18"/>
          <w:lang w:val="en"/>
        </w:rPr>
      </w:pPr>
      <w:r>
        <w:rPr>
          <w:rFonts w:ascii="Helvetica" w:hAnsi="Helvetica" w:cs="Helvetica"/>
          <w:sz w:val="18"/>
          <w:szCs w:val="18"/>
          <w:lang w:val="en"/>
        </w:rPr>
        <w:t>VAFSC’s vendor conversion plan will ensure a timely and smooth transition from “paper” to approved electronic invoice submissions prior to the effective date of this mandate.</w:t>
      </w:r>
      <w:r>
        <w:rPr>
          <w:rFonts w:ascii="Helvetica" w:hAnsi="Helvetica" w:cs="Helvetica"/>
          <w:b/>
          <w:bCs/>
          <w:sz w:val="18"/>
          <w:szCs w:val="18"/>
          <w:lang w:val="en"/>
        </w:rPr>
        <w:t xml:space="preserve"> </w:t>
      </w:r>
    </w:p>
    <w:p w:rsidR="009F05B7" w:rsidRDefault="009F05B7" w:rsidP="009F05B7">
      <w:pPr>
        <w:pStyle w:val="NormalWeb"/>
        <w:rPr>
          <w:rFonts w:ascii="Helvetica" w:hAnsi="Helvetica" w:cs="Helvetica"/>
          <w:sz w:val="18"/>
          <w:szCs w:val="18"/>
          <w:lang w:val="en"/>
        </w:rPr>
      </w:pPr>
      <w:r>
        <w:rPr>
          <w:rFonts w:ascii="Helvetica" w:hAnsi="Helvetica" w:cs="Helvetica"/>
          <w:b/>
          <w:bCs/>
          <w:sz w:val="18"/>
          <w:szCs w:val="18"/>
          <w:lang w:val="en"/>
        </w:rPr>
        <w:t>As part of the plan, vendors can begin conversion immediately upon receipt of this communication.</w:t>
      </w:r>
    </w:p>
    <w:p w:rsidR="007D090B" w:rsidRDefault="009F05B7" w:rsidP="007D090B">
      <w:pPr>
        <w:pStyle w:val="NormalWeb"/>
        <w:rPr>
          <w:rFonts w:ascii="Helvetica" w:hAnsi="Helvetica" w:cs="Helvetica"/>
          <w:b/>
          <w:bCs/>
          <w:sz w:val="18"/>
          <w:szCs w:val="18"/>
          <w:lang w:val="en"/>
        </w:rPr>
      </w:pPr>
      <w:r>
        <w:rPr>
          <w:rFonts w:ascii="Helvetica" w:hAnsi="Helvetica" w:cs="Helvetica"/>
          <w:sz w:val="18"/>
          <w:szCs w:val="18"/>
          <w:lang w:val="en"/>
        </w:rPr>
        <w:t>We have expanded our electronic</w:t>
      </w:r>
      <w:r w:rsidR="00B25BA7">
        <w:rPr>
          <w:rFonts w:ascii="Helvetica" w:hAnsi="Helvetica" w:cs="Helvetica"/>
          <w:sz w:val="18"/>
          <w:szCs w:val="18"/>
          <w:lang w:val="en"/>
        </w:rPr>
        <w:t xml:space="preserve"> EDI</w:t>
      </w:r>
      <w:r>
        <w:rPr>
          <w:rFonts w:ascii="Helvetica" w:hAnsi="Helvetica" w:cs="Helvetica"/>
          <w:sz w:val="18"/>
          <w:szCs w:val="18"/>
          <w:lang w:val="en"/>
        </w:rPr>
        <w:t xml:space="preserve"> invoicing services through OB10’s provided solutions. </w:t>
      </w:r>
      <w:r w:rsidR="007D090B">
        <w:rPr>
          <w:rFonts w:ascii="Helvetica" w:hAnsi="Helvetica" w:cs="Helvetica"/>
          <w:sz w:val="18"/>
          <w:szCs w:val="18"/>
          <w:lang w:val="en"/>
        </w:rPr>
        <w:t xml:space="preserve">This includes the ability to accept numerous other options including the </w:t>
      </w:r>
      <w:proofErr w:type="spellStart"/>
      <w:r w:rsidR="007D090B">
        <w:rPr>
          <w:rFonts w:ascii="Helvetica" w:hAnsi="Helvetica" w:cs="Helvetica"/>
          <w:sz w:val="18"/>
          <w:szCs w:val="18"/>
          <w:lang w:val="en"/>
        </w:rPr>
        <w:t>OBPortal</w:t>
      </w:r>
      <w:proofErr w:type="spellEnd"/>
      <w:r w:rsidR="007D090B">
        <w:rPr>
          <w:rFonts w:ascii="Helvetica" w:hAnsi="Helvetica" w:cs="Helvetica"/>
          <w:sz w:val="18"/>
          <w:szCs w:val="18"/>
          <w:lang w:val="en"/>
        </w:rPr>
        <w:t xml:space="preserve">. This portal allows a template invoice to be submitted through a web browser. </w:t>
      </w:r>
      <w:r>
        <w:rPr>
          <w:rFonts w:ascii="Helvetica" w:hAnsi="Helvetica" w:cs="Helvetica"/>
          <w:b/>
          <w:bCs/>
          <w:sz w:val="18"/>
          <w:szCs w:val="18"/>
          <w:lang w:val="en"/>
        </w:rPr>
        <w:t>OB10 electronic invoicing services, including data mapping and transaction fees, are free to VA FSC vendors. </w:t>
      </w:r>
    </w:p>
    <w:p w:rsidR="007D090B" w:rsidRDefault="007D090B" w:rsidP="007D090B">
      <w:pPr>
        <w:pStyle w:val="NormalWeb"/>
        <w:rPr>
          <w:rFonts w:ascii="Helvetica" w:hAnsi="Helvetica" w:cs="Helvetica"/>
          <w:sz w:val="18"/>
          <w:szCs w:val="18"/>
          <w:lang w:val="en"/>
        </w:rPr>
      </w:pPr>
      <w:r>
        <w:rPr>
          <w:rFonts w:ascii="Helvetica" w:hAnsi="Helvetica" w:cs="Helvetica"/>
          <w:sz w:val="18"/>
          <w:szCs w:val="18"/>
          <w:lang w:val="en"/>
        </w:rPr>
        <w:t>Electronic invoicing offers simple and secure solutions, complying with HIPAA, to eliminate the cost and time of processing paper invoices. The benefits of e-Invoicing the VA using the OB10 Service include:</w:t>
      </w:r>
    </w:p>
    <w:p w:rsidR="007D090B" w:rsidRDefault="007D090B" w:rsidP="007D090B">
      <w:pPr>
        <w:numPr>
          <w:ilvl w:val="0"/>
          <w:numId w:val="1"/>
        </w:numPr>
        <w:spacing w:before="100" w:beforeAutospacing="1" w:after="100" w:afterAutospacing="1"/>
        <w:rPr>
          <w:rFonts w:ascii="Helvetica" w:eastAsia="Times New Roman" w:hAnsi="Helvetica" w:cs="Helvetica"/>
          <w:sz w:val="18"/>
          <w:szCs w:val="18"/>
          <w:lang w:val="en"/>
        </w:rPr>
      </w:pPr>
      <w:r>
        <w:rPr>
          <w:rFonts w:ascii="Helvetica" w:eastAsia="Times New Roman" w:hAnsi="Helvetica" w:cs="Helvetica"/>
          <w:sz w:val="18"/>
          <w:szCs w:val="18"/>
          <w:lang w:val="en"/>
        </w:rPr>
        <w:t>Delivery of invoices directly into the FSC payment system and routed nationally for approval</w:t>
      </w:r>
    </w:p>
    <w:p w:rsidR="007D090B" w:rsidRDefault="007D090B" w:rsidP="007D090B">
      <w:pPr>
        <w:numPr>
          <w:ilvl w:val="0"/>
          <w:numId w:val="1"/>
        </w:numPr>
        <w:spacing w:before="100" w:beforeAutospacing="1" w:after="100" w:afterAutospacing="1"/>
        <w:rPr>
          <w:rFonts w:ascii="Helvetica" w:eastAsia="Times New Roman" w:hAnsi="Helvetica" w:cs="Helvetica"/>
          <w:sz w:val="18"/>
          <w:szCs w:val="18"/>
          <w:lang w:val="en"/>
        </w:rPr>
      </w:pPr>
      <w:r>
        <w:rPr>
          <w:rFonts w:ascii="Helvetica" w:eastAsia="Times New Roman" w:hAnsi="Helvetica" w:cs="Helvetica"/>
          <w:sz w:val="18"/>
          <w:szCs w:val="18"/>
          <w:lang w:val="en"/>
        </w:rPr>
        <w:t>Elimination of mail processing time, postage, and invoice receipt inquires</w:t>
      </w:r>
    </w:p>
    <w:p w:rsidR="007D090B" w:rsidRDefault="007D090B" w:rsidP="007D090B">
      <w:pPr>
        <w:numPr>
          <w:ilvl w:val="0"/>
          <w:numId w:val="1"/>
        </w:numPr>
        <w:spacing w:before="100" w:beforeAutospacing="1" w:after="100" w:afterAutospacing="1"/>
        <w:rPr>
          <w:rFonts w:ascii="Helvetica" w:eastAsia="Times New Roman" w:hAnsi="Helvetica" w:cs="Helvetica"/>
          <w:sz w:val="18"/>
          <w:szCs w:val="18"/>
          <w:lang w:val="en"/>
        </w:rPr>
      </w:pPr>
      <w:r>
        <w:rPr>
          <w:rFonts w:ascii="Helvetica" w:eastAsia="Times New Roman" w:hAnsi="Helvetica" w:cs="Helvetica"/>
          <w:sz w:val="18"/>
          <w:szCs w:val="18"/>
          <w:lang w:val="en"/>
        </w:rPr>
        <w:t>Elimination of data error and lost or misplaced invoices</w:t>
      </w:r>
    </w:p>
    <w:p w:rsidR="007D090B" w:rsidRPr="007D090B" w:rsidRDefault="007D090B" w:rsidP="007D090B">
      <w:pPr>
        <w:numPr>
          <w:ilvl w:val="0"/>
          <w:numId w:val="1"/>
        </w:numPr>
        <w:spacing w:before="100" w:beforeAutospacing="1" w:after="100" w:afterAutospacing="1"/>
        <w:rPr>
          <w:rFonts w:ascii="Helvetica" w:hAnsi="Helvetica" w:cs="Helvetica"/>
          <w:sz w:val="18"/>
          <w:szCs w:val="18"/>
          <w:lang w:val="en"/>
        </w:rPr>
      </w:pPr>
      <w:r w:rsidRPr="007D090B">
        <w:rPr>
          <w:rFonts w:ascii="Helvetica" w:eastAsia="Times New Roman" w:hAnsi="Helvetica" w:cs="Helvetica"/>
          <w:sz w:val="18"/>
          <w:szCs w:val="18"/>
          <w:lang w:val="en"/>
        </w:rPr>
        <w:t>Verification of invoice receipt or rejection through automated notification reports</w:t>
      </w:r>
    </w:p>
    <w:p w:rsidR="009F05B7" w:rsidRPr="007D090B" w:rsidRDefault="007D090B" w:rsidP="007D090B">
      <w:pPr>
        <w:numPr>
          <w:ilvl w:val="0"/>
          <w:numId w:val="1"/>
        </w:numPr>
        <w:spacing w:before="100" w:beforeAutospacing="1" w:after="100" w:afterAutospacing="1"/>
        <w:rPr>
          <w:rFonts w:ascii="Helvetica" w:hAnsi="Helvetica" w:cs="Helvetica"/>
          <w:sz w:val="18"/>
          <w:szCs w:val="18"/>
          <w:lang w:val="en"/>
        </w:rPr>
      </w:pPr>
      <w:r w:rsidRPr="007D090B">
        <w:rPr>
          <w:rFonts w:ascii="Helvetica" w:eastAsia="Times New Roman" w:hAnsi="Helvetica" w:cs="Helvetica"/>
          <w:sz w:val="18"/>
          <w:szCs w:val="18"/>
          <w:lang w:val="en"/>
        </w:rPr>
        <w:t>No installation of hardware or software required</w:t>
      </w:r>
    </w:p>
    <w:tbl>
      <w:tblPr>
        <w:tblpPr w:leftFromText="45" w:rightFromText="45" w:vertAnchor="text"/>
        <w:tblW w:w="8745" w:type="dxa"/>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565"/>
        <w:gridCol w:w="1920"/>
        <w:gridCol w:w="4350"/>
      </w:tblGrid>
      <w:tr w:rsidR="009F05B7" w:rsidTr="009F05B7">
        <w:trPr>
          <w:tblCellSpacing w:w="0" w:type="dxa"/>
        </w:trPr>
        <w:tc>
          <w:tcPr>
            <w:tcW w:w="2535" w:type="dxa"/>
            <w:tcBorders>
              <w:top w:val="outset" w:sz="6" w:space="0" w:color="auto"/>
              <w:left w:val="outset" w:sz="6" w:space="0" w:color="auto"/>
              <w:bottom w:val="outset" w:sz="6" w:space="0" w:color="auto"/>
              <w:right w:val="outset" w:sz="6" w:space="0" w:color="auto"/>
            </w:tcBorders>
            <w:noWrap/>
            <w:vAlign w:val="bottom"/>
            <w:hideMark/>
          </w:tcPr>
          <w:p w:rsidR="009F05B7" w:rsidRDefault="009F05B7">
            <w:pPr>
              <w:pStyle w:val="NormalWeb"/>
            </w:pPr>
            <w:r>
              <w:rPr>
                <w:b/>
                <w:bCs/>
                <w:sz w:val="21"/>
                <w:szCs w:val="21"/>
              </w:rPr>
              <w:t>Date</w:t>
            </w:r>
          </w:p>
        </w:tc>
        <w:tc>
          <w:tcPr>
            <w:tcW w:w="1890" w:type="dxa"/>
            <w:tcBorders>
              <w:top w:val="outset" w:sz="6" w:space="0" w:color="auto"/>
              <w:left w:val="outset" w:sz="6" w:space="0" w:color="auto"/>
              <w:bottom w:val="outset" w:sz="6" w:space="0" w:color="auto"/>
              <w:right w:val="outset" w:sz="6" w:space="0" w:color="auto"/>
            </w:tcBorders>
            <w:noWrap/>
            <w:vAlign w:val="bottom"/>
            <w:hideMark/>
          </w:tcPr>
          <w:p w:rsidR="009F05B7" w:rsidRDefault="009F05B7">
            <w:pPr>
              <w:pStyle w:val="NormalWeb"/>
            </w:pPr>
            <w:r>
              <w:rPr>
                <w:b/>
                <w:bCs/>
                <w:sz w:val="21"/>
                <w:szCs w:val="21"/>
              </w:rPr>
              <w:t>Event</w:t>
            </w:r>
          </w:p>
        </w:tc>
        <w:tc>
          <w:tcPr>
            <w:tcW w:w="4320" w:type="dxa"/>
            <w:tcBorders>
              <w:top w:val="outset" w:sz="6" w:space="0" w:color="auto"/>
              <w:left w:val="outset" w:sz="6" w:space="0" w:color="auto"/>
              <w:bottom w:val="outset" w:sz="6" w:space="0" w:color="auto"/>
              <w:right w:val="outset" w:sz="6" w:space="0" w:color="auto"/>
            </w:tcBorders>
            <w:noWrap/>
            <w:vAlign w:val="bottom"/>
            <w:hideMark/>
          </w:tcPr>
          <w:p w:rsidR="009F05B7" w:rsidRDefault="009F05B7">
            <w:pPr>
              <w:pStyle w:val="NormalWeb"/>
            </w:pPr>
            <w:r>
              <w:rPr>
                <w:b/>
                <w:bCs/>
                <w:sz w:val="21"/>
                <w:szCs w:val="21"/>
              </w:rPr>
              <w:t>What it means</w:t>
            </w:r>
          </w:p>
        </w:tc>
      </w:tr>
      <w:tr w:rsidR="009F05B7" w:rsidTr="009F05B7">
        <w:trPr>
          <w:tblCellSpacing w:w="0" w:type="dxa"/>
        </w:trPr>
        <w:tc>
          <w:tcPr>
            <w:tcW w:w="2535" w:type="dxa"/>
            <w:tcBorders>
              <w:top w:val="outset" w:sz="6" w:space="0" w:color="auto"/>
              <w:left w:val="outset" w:sz="6" w:space="0" w:color="auto"/>
              <w:bottom w:val="outset" w:sz="6" w:space="0" w:color="auto"/>
              <w:right w:val="outset" w:sz="6" w:space="0" w:color="auto"/>
            </w:tcBorders>
            <w:noWrap/>
            <w:vAlign w:val="center"/>
            <w:hideMark/>
          </w:tcPr>
          <w:p w:rsidR="009F05B7" w:rsidRDefault="00FC6599" w:rsidP="00B25BA7">
            <w:pPr>
              <w:pStyle w:val="NormalWeb"/>
            </w:pPr>
            <w:r>
              <w:rPr>
                <w:sz w:val="21"/>
                <w:szCs w:val="21"/>
              </w:rPr>
              <w:t>August 12</w:t>
            </w:r>
            <w:r w:rsidRPr="00FC6599">
              <w:rPr>
                <w:sz w:val="21"/>
                <w:szCs w:val="21"/>
                <w:vertAlign w:val="superscript"/>
              </w:rPr>
              <w:t>th</w:t>
            </w:r>
            <w:r w:rsidR="008854F9">
              <w:rPr>
                <w:sz w:val="21"/>
                <w:szCs w:val="21"/>
              </w:rPr>
              <w:t>, 2013</w:t>
            </w:r>
          </w:p>
        </w:tc>
        <w:tc>
          <w:tcPr>
            <w:tcW w:w="1890" w:type="dxa"/>
            <w:tcBorders>
              <w:top w:val="outset" w:sz="6" w:space="0" w:color="auto"/>
              <w:left w:val="outset" w:sz="6" w:space="0" w:color="auto"/>
              <w:bottom w:val="outset" w:sz="6" w:space="0" w:color="auto"/>
              <w:right w:val="outset" w:sz="6" w:space="0" w:color="auto"/>
            </w:tcBorders>
            <w:noWrap/>
            <w:vAlign w:val="center"/>
            <w:hideMark/>
          </w:tcPr>
          <w:p w:rsidR="009F05B7" w:rsidRDefault="009F05B7">
            <w:pPr>
              <w:pStyle w:val="NormalWeb"/>
            </w:pPr>
            <w:r>
              <w:rPr>
                <w:sz w:val="21"/>
                <w:szCs w:val="21"/>
              </w:rPr>
              <w:t>Commitment Date</w:t>
            </w:r>
          </w:p>
        </w:tc>
        <w:tc>
          <w:tcPr>
            <w:tcW w:w="4320" w:type="dxa"/>
            <w:tcBorders>
              <w:top w:val="outset" w:sz="6" w:space="0" w:color="auto"/>
              <w:left w:val="outset" w:sz="6" w:space="0" w:color="auto"/>
              <w:bottom w:val="outset" w:sz="6" w:space="0" w:color="auto"/>
              <w:right w:val="outset" w:sz="6" w:space="0" w:color="auto"/>
            </w:tcBorders>
            <w:vAlign w:val="center"/>
            <w:hideMark/>
          </w:tcPr>
          <w:p w:rsidR="009F05B7" w:rsidRDefault="009F05B7">
            <w:pPr>
              <w:pStyle w:val="NormalWeb"/>
            </w:pPr>
            <w:r>
              <w:rPr>
                <w:sz w:val="21"/>
                <w:szCs w:val="21"/>
              </w:rPr>
              <w:t>Service Agreement must be signed and test file sent to OB10</w:t>
            </w:r>
            <w:r w:rsidR="00531A11">
              <w:rPr>
                <w:sz w:val="21"/>
                <w:szCs w:val="21"/>
              </w:rPr>
              <w:t xml:space="preserve"> or begin testing with VA EDI team</w:t>
            </w:r>
            <w:r w:rsidR="007D090B">
              <w:rPr>
                <w:sz w:val="21"/>
                <w:szCs w:val="21"/>
              </w:rPr>
              <w:t>.</w:t>
            </w:r>
          </w:p>
        </w:tc>
      </w:tr>
      <w:tr w:rsidR="009F05B7" w:rsidTr="009F05B7">
        <w:trPr>
          <w:tblCellSpacing w:w="0" w:type="dxa"/>
        </w:trPr>
        <w:tc>
          <w:tcPr>
            <w:tcW w:w="2535" w:type="dxa"/>
            <w:tcBorders>
              <w:top w:val="outset" w:sz="6" w:space="0" w:color="auto"/>
              <w:left w:val="outset" w:sz="6" w:space="0" w:color="auto"/>
              <w:bottom w:val="outset" w:sz="6" w:space="0" w:color="auto"/>
              <w:right w:val="outset" w:sz="6" w:space="0" w:color="auto"/>
            </w:tcBorders>
            <w:noWrap/>
            <w:vAlign w:val="center"/>
            <w:hideMark/>
          </w:tcPr>
          <w:p w:rsidR="009F05B7" w:rsidRDefault="00FC6599" w:rsidP="00B25BA7">
            <w:pPr>
              <w:pStyle w:val="NormalWeb"/>
            </w:pPr>
            <w:r>
              <w:rPr>
                <w:sz w:val="21"/>
                <w:szCs w:val="21"/>
              </w:rPr>
              <w:t>September 2</w:t>
            </w:r>
            <w:r w:rsidRPr="00FC6599">
              <w:rPr>
                <w:sz w:val="21"/>
                <w:szCs w:val="21"/>
                <w:vertAlign w:val="superscript"/>
              </w:rPr>
              <w:t>nd</w:t>
            </w:r>
            <w:r w:rsidR="008854F9">
              <w:rPr>
                <w:sz w:val="21"/>
                <w:szCs w:val="21"/>
              </w:rPr>
              <w:t>, 2013</w:t>
            </w:r>
          </w:p>
        </w:tc>
        <w:tc>
          <w:tcPr>
            <w:tcW w:w="1890" w:type="dxa"/>
            <w:tcBorders>
              <w:top w:val="outset" w:sz="6" w:space="0" w:color="auto"/>
              <w:left w:val="outset" w:sz="6" w:space="0" w:color="auto"/>
              <w:bottom w:val="outset" w:sz="6" w:space="0" w:color="auto"/>
              <w:right w:val="outset" w:sz="6" w:space="0" w:color="auto"/>
            </w:tcBorders>
            <w:noWrap/>
            <w:vAlign w:val="center"/>
            <w:hideMark/>
          </w:tcPr>
          <w:p w:rsidR="009F05B7" w:rsidRDefault="009F05B7">
            <w:pPr>
              <w:pStyle w:val="NormalWeb"/>
            </w:pPr>
            <w:r>
              <w:rPr>
                <w:sz w:val="21"/>
                <w:szCs w:val="21"/>
              </w:rPr>
              <w:t>Deadline</w:t>
            </w:r>
          </w:p>
        </w:tc>
        <w:tc>
          <w:tcPr>
            <w:tcW w:w="4320" w:type="dxa"/>
            <w:tcBorders>
              <w:top w:val="outset" w:sz="6" w:space="0" w:color="auto"/>
              <w:left w:val="outset" w:sz="6" w:space="0" w:color="auto"/>
              <w:bottom w:val="outset" w:sz="6" w:space="0" w:color="auto"/>
              <w:right w:val="outset" w:sz="6" w:space="0" w:color="auto"/>
            </w:tcBorders>
            <w:vAlign w:val="center"/>
            <w:hideMark/>
          </w:tcPr>
          <w:p w:rsidR="009F05B7" w:rsidRDefault="009F05B7">
            <w:pPr>
              <w:pStyle w:val="NormalWeb"/>
            </w:pPr>
            <w:r>
              <w:rPr>
                <w:sz w:val="21"/>
                <w:szCs w:val="21"/>
              </w:rPr>
              <w:t>All invoices must be submitted electronically. Paper invoices received after this date will be considered non-compliant.</w:t>
            </w:r>
          </w:p>
        </w:tc>
      </w:tr>
    </w:tbl>
    <w:p w:rsidR="009F05B7" w:rsidRDefault="009F05B7" w:rsidP="009F05B7">
      <w:pPr>
        <w:pStyle w:val="NormalWeb"/>
        <w:rPr>
          <w:rFonts w:ascii="Helvetica" w:hAnsi="Helvetica" w:cs="Helvetica"/>
          <w:sz w:val="18"/>
          <w:szCs w:val="18"/>
          <w:lang w:val="en"/>
        </w:rPr>
      </w:pPr>
      <w:r>
        <w:rPr>
          <w:rFonts w:ascii="Helvetica" w:hAnsi="Helvetica" w:cs="Helvetica"/>
          <w:b/>
          <w:bCs/>
          <w:sz w:val="18"/>
          <w:szCs w:val="18"/>
          <w:lang w:val="en"/>
        </w:rPr>
        <w:t> </w:t>
      </w:r>
    </w:p>
    <w:p w:rsidR="009F05B7" w:rsidRDefault="009F05B7" w:rsidP="009F05B7">
      <w:pPr>
        <w:pStyle w:val="NormalWeb"/>
        <w:rPr>
          <w:rFonts w:ascii="Helvetica" w:hAnsi="Helvetica" w:cs="Helvetica"/>
          <w:sz w:val="18"/>
          <w:szCs w:val="18"/>
          <w:lang w:val="en"/>
        </w:rPr>
      </w:pPr>
      <w:r>
        <w:rPr>
          <w:rFonts w:ascii="Helvetica" w:hAnsi="Helvetica" w:cs="Helvetica"/>
          <w:sz w:val="18"/>
          <w:szCs w:val="18"/>
          <w:lang w:val="en"/>
        </w:rPr>
        <w:t>Further information can be obtained by visiting the Department of Vetera</w:t>
      </w:r>
      <w:r w:rsidR="00B25BA7">
        <w:rPr>
          <w:rFonts w:ascii="Helvetica" w:hAnsi="Helvetica" w:cs="Helvetica"/>
          <w:sz w:val="18"/>
          <w:szCs w:val="18"/>
          <w:lang w:val="en"/>
        </w:rPr>
        <w:t xml:space="preserve">ns Affairs OB10 specific site at </w:t>
      </w:r>
      <w:hyperlink r:id="rId9" w:history="1">
        <w:r w:rsidR="00B25BA7" w:rsidRPr="00C166D5">
          <w:rPr>
            <w:rStyle w:val="Hyperlink"/>
            <w:rFonts w:ascii="Helvetica" w:hAnsi="Helvetica" w:cs="Helvetica"/>
            <w:sz w:val="18"/>
            <w:szCs w:val="18"/>
            <w:lang w:val="en"/>
          </w:rPr>
          <w:t>http://www.ob10.com/veteransaffairs</w:t>
        </w:r>
      </w:hyperlink>
      <w:r w:rsidR="00B25BA7">
        <w:rPr>
          <w:rFonts w:ascii="Helvetica" w:hAnsi="Helvetica" w:cs="Helvetica"/>
          <w:sz w:val="18"/>
          <w:szCs w:val="18"/>
          <w:lang w:val="en"/>
        </w:rPr>
        <w:t xml:space="preserve"> </w:t>
      </w:r>
      <w:r>
        <w:rPr>
          <w:rFonts w:ascii="Helvetica" w:hAnsi="Helvetica" w:cs="Helvetica"/>
          <w:b/>
          <w:bCs/>
          <w:i/>
          <w:iCs/>
          <w:sz w:val="18"/>
          <w:szCs w:val="18"/>
          <w:lang w:val="en"/>
        </w:rPr>
        <w:t>  </w:t>
      </w:r>
    </w:p>
    <w:p w:rsidR="007D090B" w:rsidRDefault="007D090B" w:rsidP="009F05B7">
      <w:pPr>
        <w:pStyle w:val="NormalWeb"/>
        <w:rPr>
          <w:rFonts w:ascii="Helvetica" w:hAnsi="Helvetica" w:cs="Helvetica"/>
          <w:sz w:val="18"/>
          <w:szCs w:val="18"/>
          <w:lang w:val="en"/>
        </w:rPr>
      </w:pPr>
      <w:r w:rsidRPr="007D090B">
        <w:rPr>
          <w:rFonts w:ascii="Helvetica" w:hAnsi="Helvetica" w:cs="Helvetica"/>
          <w:sz w:val="18"/>
          <w:szCs w:val="18"/>
          <w:lang w:val="en"/>
        </w:rPr>
        <w:t xml:space="preserve">Further information regarding EDI solution can be obtained by visiting the Department of Veterans Affairs ECD specific site at </w:t>
      </w:r>
      <w:hyperlink r:id="rId10" w:history="1">
        <w:r w:rsidRPr="007D090B">
          <w:rPr>
            <w:rStyle w:val="Hyperlink"/>
            <w:rFonts w:ascii="Helvetica" w:hAnsi="Helvetica" w:cs="Helvetica"/>
            <w:sz w:val="18"/>
            <w:szCs w:val="18"/>
            <w:lang w:val="en"/>
          </w:rPr>
          <w:t>http://www.fsc.va.gov/fsc/edi.asp</w:t>
        </w:r>
      </w:hyperlink>
      <w:r w:rsidRPr="007D090B">
        <w:rPr>
          <w:rFonts w:ascii="Helvetica" w:hAnsi="Helvetica" w:cs="Helvetica"/>
          <w:sz w:val="18"/>
          <w:szCs w:val="18"/>
          <w:lang w:val="en"/>
        </w:rPr>
        <w:t xml:space="preserve"> or email the ECD team directly at </w:t>
      </w:r>
      <w:hyperlink r:id="rId11" w:history="1">
        <w:r w:rsidRPr="007D090B">
          <w:rPr>
            <w:rStyle w:val="Hyperlink"/>
            <w:rFonts w:ascii="Helvetica" w:hAnsi="Helvetica" w:cs="Helvetica"/>
            <w:sz w:val="18"/>
            <w:szCs w:val="18"/>
            <w:lang w:val="en"/>
          </w:rPr>
          <w:t>FSCEDIFinancialTeam@va.gov</w:t>
        </w:r>
      </w:hyperlink>
      <w:r w:rsidRPr="007D090B">
        <w:rPr>
          <w:rFonts w:ascii="Helvetica" w:hAnsi="Helvetica" w:cs="Helvetica"/>
          <w:sz w:val="18"/>
          <w:szCs w:val="18"/>
          <w:lang w:val="en"/>
        </w:rPr>
        <w:t xml:space="preserve"> with </w:t>
      </w:r>
      <w:r w:rsidRPr="007D090B">
        <w:rPr>
          <w:rFonts w:ascii="Helvetica" w:hAnsi="Helvetica" w:cs="Helvetica"/>
          <w:i/>
          <w:sz w:val="18"/>
          <w:szCs w:val="18"/>
          <w:lang w:val="en"/>
        </w:rPr>
        <w:t>Invoice/Purchase Order testing</w:t>
      </w:r>
      <w:r w:rsidRPr="007D090B">
        <w:rPr>
          <w:rFonts w:ascii="Helvetica" w:hAnsi="Helvetica" w:cs="Helvetica"/>
          <w:sz w:val="18"/>
          <w:szCs w:val="18"/>
          <w:lang w:val="en"/>
        </w:rPr>
        <w:t xml:space="preserve"> in the subject line.</w:t>
      </w:r>
    </w:p>
    <w:p w:rsidR="009F05B7" w:rsidRDefault="009F05B7" w:rsidP="009F05B7">
      <w:pPr>
        <w:pStyle w:val="NormalWeb"/>
        <w:rPr>
          <w:rFonts w:ascii="Helvetica" w:hAnsi="Helvetica" w:cs="Helvetica"/>
          <w:sz w:val="18"/>
          <w:szCs w:val="18"/>
          <w:lang w:val="en"/>
        </w:rPr>
      </w:pPr>
      <w:r>
        <w:rPr>
          <w:rFonts w:ascii="Helvetica" w:hAnsi="Helvetica" w:cs="Helvetica"/>
          <w:sz w:val="18"/>
          <w:szCs w:val="18"/>
          <w:lang w:val="en"/>
        </w:rPr>
        <w:lastRenderedPageBreak/>
        <w:t xml:space="preserve">While making the invoice submission process completely electronic, we would also like to expand on our electronic payments. To this end the Automated Clearing House (ACH) enrollment form can be found at the end of this document, or retrieved directly at </w:t>
      </w:r>
      <w:hyperlink r:id="rId12" w:history="1">
        <w:r w:rsidR="00B25BA7">
          <w:rPr>
            <w:rStyle w:val="Hyperlink"/>
            <w:rFonts w:ascii="Helvetica" w:hAnsi="Helvetica" w:cs="Helvetica"/>
            <w:sz w:val="18"/>
            <w:szCs w:val="18"/>
            <w:lang w:val="en"/>
          </w:rPr>
          <w:t>http://www.fms.treas.gov/pdf/3881.pdf</w:t>
        </w:r>
      </w:hyperlink>
      <w:r>
        <w:rPr>
          <w:rFonts w:ascii="Helvetica" w:hAnsi="Helvetica" w:cs="Helvetica"/>
          <w:sz w:val="18"/>
          <w:szCs w:val="18"/>
          <w:lang w:val="en"/>
        </w:rPr>
        <w:t>. ACH’s significant advantages include:</w:t>
      </w:r>
    </w:p>
    <w:p w:rsidR="009F05B7" w:rsidRDefault="009F05B7" w:rsidP="009F05B7">
      <w:pPr>
        <w:numPr>
          <w:ilvl w:val="0"/>
          <w:numId w:val="3"/>
        </w:numPr>
        <w:spacing w:before="100" w:beforeAutospacing="1" w:after="100" w:afterAutospacing="1"/>
        <w:rPr>
          <w:rFonts w:ascii="Helvetica" w:eastAsia="Times New Roman" w:hAnsi="Helvetica" w:cs="Helvetica"/>
          <w:sz w:val="18"/>
          <w:szCs w:val="18"/>
          <w:lang w:val="en"/>
        </w:rPr>
      </w:pPr>
      <w:r>
        <w:rPr>
          <w:rFonts w:ascii="Helvetica" w:eastAsia="Times New Roman" w:hAnsi="Helvetica" w:cs="Helvetica"/>
          <w:sz w:val="18"/>
          <w:szCs w:val="18"/>
          <w:lang w:val="en"/>
        </w:rPr>
        <w:t>Reduced delivery time for payment funds, eliminating unpredictable postal system delays</w:t>
      </w:r>
    </w:p>
    <w:p w:rsidR="009F05B7" w:rsidRDefault="009F05B7" w:rsidP="009F05B7">
      <w:pPr>
        <w:numPr>
          <w:ilvl w:val="0"/>
          <w:numId w:val="3"/>
        </w:numPr>
        <w:spacing w:before="100" w:beforeAutospacing="1" w:after="100" w:afterAutospacing="1"/>
        <w:rPr>
          <w:rFonts w:ascii="Helvetica" w:eastAsia="Times New Roman" w:hAnsi="Helvetica" w:cs="Helvetica"/>
          <w:sz w:val="18"/>
          <w:szCs w:val="18"/>
          <w:lang w:val="en"/>
        </w:rPr>
      </w:pPr>
      <w:r>
        <w:rPr>
          <w:rFonts w:ascii="Helvetica" w:eastAsia="Times New Roman" w:hAnsi="Helvetica" w:cs="Helvetica"/>
          <w:sz w:val="18"/>
          <w:szCs w:val="18"/>
          <w:lang w:val="en"/>
        </w:rPr>
        <w:t>Automated payment generation through our accounting systems, reducing the likelihood of errors often associated with paper-based check payments</w:t>
      </w:r>
    </w:p>
    <w:p w:rsidR="009F05B7" w:rsidRDefault="009F05B7" w:rsidP="009F05B7">
      <w:pPr>
        <w:pStyle w:val="NormalWeb"/>
        <w:rPr>
          <w:rFonts w:ascii="Helvetica" w:hAnsi="Helvetica" w:cs="Helvetica"/>
          <w:sz w:val="18"/>
          <w:szCs w:val="18"/>
          <w:lang w:val="en"/>
        </w:rPr>
      </w:pPr>
      <w:r>
        <w:rPr>
          <w:rFonts w:ascii="Helvetica" w:hAnsi="Helvetica" w:cs="Helvetica"/>
          <w:sz w:val="18"/>
          <w:szCs w:val="18"/>
          <w:lang w:val="en"/>
        </w:rPr>
        <w:t xml:space="preserve">Thank you in advance for supporting these mandated initiatives. We look forward to receiving your invoices </w:t>
      </w:r>
      <w:r w:rsidR="007D090B">
        <w:rPr>
          <w:rFonts w:ascii="Helvetica" w:hAnsi="Helvetica" w:cs="Helvetica"/>
          <w:sz w:val="18"/>
          <w:szCs w:val="18"/>
          <w:lang w:val="en"/>
        </w:rPr>
        <w:t>electronically</w:t>
      </w:r>
      <w:r>
        <w:rPr>
          <w:rFonts w:ascii="Helvetica" w:hAnsi="Helvetica" w:cs="Helvetica"/>
          <w:sz w:val="18"/>
          <w:szCs w:val="18"/>
          <w:lang w:val="en"/>
        </w:rPr>
        <w:t>, paying those invoices electronically, and providing you the highest quality of payment processing services available today.</w:t>
      </w:r>
    </w:p>
    <w:p w:rsidR="009F05B7" w:rsidRDefault="009F05B7" w:rsidP="008E6EF4">
      <w:pPr>
        <w:pStyle w:val="NormalWeb"/>
        <w:spacing w:before="0" w:beforeAutospacing="0" w:after="0" w:afterAutospacing="0"/>
        <w:rPr>
          <w:rFonts w:ascii="Helvetica" w:hAnsi="Helvetica" w:cs="Helvetica"/>
          <w:sz w:val="18"/>
          <w:szCs w:val="18"/>
          <w:lang w:val="en"/>
        </w:rPr>
      </w:pPr>
      <w:r>
        <w:rPr>
          <w:rFonts w:ascii="Helvetica" w:hAnsi="Helvetica" w:cs="Helvetica"/>
          <w:sz w:val="18"/>
          <w:szCs w:val="18"/>
          <w:lang w:val="en"/>
        </w:rPr>
        <w:t> </w:t>
      </w:r>
    </w:p>
    <w:p w:rsidR="009F05B7" w:rsidRDefault="009F05B7" w:rsidP="008E6EF4">
      <w:pPr>
        <w:pStyle w:val="NormalWeb"/>
        <w:spacing w:before="0" w:beforeAutospacing="0" w:after="0" w:afterAutospacing="0"/>
        <w:rPr>
          <w:rFonts w:ascii="Helvetica" w:hAnsi="Helvetica" w:cs="Helvetica"/>
          <w:sz w:val="18"/>
          <w:szCs w:val="18"/>
          <w:lang w:val="en"/>
        </w:rPr>
      </w:pPr>
      <w:r>
        <w:rPr>
          <w:rFonts w:ascii="Helvetica" w:hAnsi="Helvetica" w:cs="Helvetica"/>
          <w:sz w:val="18"/>
          <w:szCs w:val="18"/>
          <w:lang w:val="en"/>
        </w:rPr>
        <w:t>Best Regards,</w:t>
      </w:r>
    </w:p>
    <w:p w:rsidR="008E6EF4" w:rsidRDefault="008E6EF4" w:rsidP="008E6EF4">
      <w:pPr>
        <w:pStyle w:val="NormalWeb"/>
        <w:spacing w:before="0" w:beforeAutospacing="0" w:after="0" w:afterAutospacing="0"/>
        <w:rPr>
          <w:rFonts w:ascii="Helvetica" w:hAnsi="Helvetica" w:cs="Helvetica"/>
          <w:sz w:val="18"/>
          <w:szCs w:val="18"/>
          <w:lang w:val="en"/>
        </w:rPr>
      </w:pPr>
      <w:r>
        <w:rPr>
          <w:rFonts w:ascii="Helvetica" w:hAnsi="Helvetica" w:cs="Helvetica"/>
          <w:noProof/>
          <w:sz w:val="18"/>
          <w:szCs w:val="18"/>
        </w:rPr>
        <w:drawing>
          <wp:inline distT="0" distB="0" distL="0" distR="0" wp14:anchorId="00F6E09F" wp14:editId="1A13EC7C">
            <wp:extent cx="1544128" cy="3536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4377" cy="353740"/>
                    </a:xfrm>
                    <a:prstGeom prst="rect">
                      <a:avLst/>
                    </a:prstGeom>
                    <a:noFill/>
                    <a:ln>
                      <a:noFill/>
                    </a:ln>
                  </pic:spPr>
                </pic:pic>
              </a:graphicData>
            </a:graphic>
          </wp:inline>
        </w:drawing>
      </w:r>
    </w:p>
    <w:p w:rsidR="00B25BA7" w:rsidRDefault="008854F9" w:rsidP="008E6EF4">
      <w:pPr>
        <w:pStyle w:val="NormalWeb"/>
        <w:spacing w:before="0" w:beforeAutospacing="0" w:after="0" w:afterAutospacing="0"/>
        <w:rPr>
          <w:rFonts w:ascii="Helvetica" w:hAnsi="Helvetica" w:cs="Helvetica"/>
          <w:sz w:val="18"/>
          <w:szCs w:val="18"/>
          <w:lang w:val="en"/>
        </w:rPr>
      </w:pPr>
      <w:r>
        <w:rPr>
          <w:rFonts w:ascii="Helvetica" w:hAnsi="Helvetica" w:cs="Helvetica"/>
          <w:sz w:val="18"/>
          <w:szCs w:val="18"/>
          <w:lang w:val="en"/>
        </w:rPr>
        <w:t xml:space="preserve">Clint </w:t>
      </w:r>
      <w:proofErr w:type="spellStart"/>
      <w:r>
        <w:rPr>
          <w:rFonts w:ascii="Helvetica" w:hAnsi="Helvetica" w:cs="Helvetica"/>
          <w:sz w:val="18"/>
          <w:szCs w:val="18"/>
          <w:lang w:val="en"/>
        </w:rPr>
        <w:t>Loeser</w:t>
      </w:r>
      <w:proofErr w:type="spellEnd"/>
    </w:p>
    <w:p w:rsidR="008854F9" w:rsidRDefault="008854F9" w:rsidP="009F05B7">
      <w:pPr>
        <w:pStyle w:val="NormalWeb"/>
        <w:rPr>
          <w:rFonts w:ascii="Helvetica" w:hAnsi="Helvetica" w:cs="Helvetica"/>
          <w:sz w:val="18"/>
          <w:szCs w:val="18"/>
          <w:lang w:val="en"/>
        </w:rPr>
      </w:pPr>
      <w:bookmarkStart w:id="0" w:name="_GoBack"/>
      <w:bookmarkEnd w:id="0"/>
    </w:p>
    <w:p w:rsidR="00AF5DFD" w:rsidRDefault="008E6EF4"/>
    <w:sectPr w:rsidR="00AF5DFD" w:rsidSect="009F05B7">
      <w:headerReference w:type="default" r:id="rId14"/>
      <w:pgSz w:w="11906" w:h="16838"/>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2F" w:rsidRDefault="006A132F" w:rsidP="009F05B7">
      <w:r>
        <w:separator/>
      </w:r>
    </w:p>
  </w:endnote>
  <w:endnote w:type="continuationSeparator" w:id="0">
    <w:p w:rsidR="006A132F" w:rsidRDefault="006A132F" w:rsidP="009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2F" w:rsidRDefault="006A132F" w:rsidP="009F05B7">
      <w:r>
        <w:separator/>
      </w:r>
    </w:p>
  </w:footnote>
  <w:footnote w:type="continuationSeparator" w:id="0">
    <w:p w:rsidR="006A132F" w:rsidRDefault="006A132F" w:rsidP="009F0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B7" w:rsidRDefault="009F05B7" w:rsidP="009F05B7">
    <w:pPr>
      <w:pStyle w:val="NormalWeb"/>
      <w:spacing w:before="0" w:beforeAutospacing="0" w:after="0" w:afterAutospacing="0"/>
      <w:jc w:val="center"/>
      <w:rPr>
        <w:rFonts w:ascii="Helvetica" w:hAnsi="Helvetica" w:cs="Helvetica"/>
        <w:sz w:val="18"/>
        <w:szCs w:val="18"/>
        <w:lang w:val="en"/>
      </w:rPr>
    </w:pPr>
    <w:r>
      <w:rPr>
        <w:noProof/>
      </w:rPr>
      <w:drawing>
        <wp:anchor distT="0" distB="0" distL="0" distR="0" simplePos="0" relativeHeight="251659264" behindDoc="0" locked="0" layoutInCell="1" allowOverlap="0" wp14:anchorId="30940F65" wp14:editId="3B1F524F">
          <wp:simplePos x="0" y="0"/>
          <wp:positionH relativeFrom="column">
            <wp:posOffset>-667385</wp:posOffset>
          </wp:positionH>
          <wp:positionV relativeFrom="line">
            <wp:posOffset>-443230</wp:posOffset>
          </wp:positionV>
          <wp:extent cx="1495425" cy="1114425"/>
          <wp:effectExtent l="0" t="0" r="9525" b="9525"/>
          <wp:wrapSquare wrapText="bothSides"/>
          <wp:docPr id="1" name="Picture 1" descr="Log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A.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495425"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b/>
        <w:bCs/>
        <w:sz w:val="18"/>
        <w:szCs w:val="18"/>
        <w:lang w:val="en"/>
      </w:rPr>
      <w:t xml:space="preserve">                </w:t>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t xml:space="preserve">  Department of Veterans Affairs</w:t>
    </w:r>
  </w:p>
  <w:p w:rsidR="009F05B7" w:rsidRDefault="009F05B7" w:rsidP="009F05B7">
    <w:pPr>
      <w:pStyle w:val="NormalWeb"/>
      <w:spacing w:before="0" w:beforeAutospacing="0" w:after="0" w:afterAutospacing="0"/>
      <w:jc w:val="center"/>
      <w:rPr>
        <w:rFonts w:ascii="Helvetica" w:hAnsi="Helvetica" w:cs="Helvetica"/>
        <w:sz w:val="18"/>
        <w:szCs w:val="18"/>
        <w:lang w:val="en"/>
      </w:rPr>
    </w:pPr>
    <w:r>
      <w:rPr>
        <w:rFonts w:ascii="Helvetica" w:hAnsi="Helvetica" w:cs="Helvetica"/>
        <w:b/>
        <w:bCs/>
        <w:sz w:val="18"/>
        <w:szCs w:val="18"/>
        <w:lang w:val="en"/>
      </w:rPr>
      <w:t>                                                                                   </w:t>
    </w:r>
    <w:r>
      <w:rPr>
        <w:rFonts w:ascii="Helvetica" w:hAnsi="Helvetica" w:cs="Helvetica"/>
        <w:b/>
        <w:bCs/>
        <w:sz w:val="18"/>
        <w:szCs w:val="18"/>
        <w:lang w:val="en"/>
      </w:rPr>
      <w:tab/>
    </w:r>
    <w:r>
      <w:rPr>
        <w:rFonts w:ascii="Helvetica" w:hAnsi="Helvetica" w:cs="Helvetica"/>
        <w:b/>
        <w:bCs/>
        <w:sz w:val="18"/>
        <w:szCs w:val="18"/>
        <w:lang w:val="en"/>
      </w:rPr>
      <w:tab/>
      <w:t xml:space="preserve">       Financial Services Center</w:t>
    </w:r>
  </w:p>
  <w:p w:rsidR="009F05B7" w:rsidRDefault="009F05B7" w:rsidP="009F05B7">
    <w:pPr>
      <w:pStyle w:val="NormalWeb"/>
      <w:spacing w:before="0" w:beforeAutospacing="0" w:after="0" w:afterAutospacing="0"/>
      <w:jc w:val="center"/>
      <w:rPr>
        <w:rFonts w:ascii="Helvetica" w:hAnsi="Helvetica" w:cs="Helvetica"/>
        <w:sz w:val="18"/>
        <w:szCs w:val="18"/>
        <w:lang w:val="en"/>
      </w:rPr>
    </w:pPr>
    <w:r>
      <w:rPr>
        <w:rFonts w:ascii="Helvetica" w:hAnsi="Helvetica" w:cs="Helvetica"/>
        <w:b/>
        <w:bCs/>
        <w:sz w:val="18"/>
        <w:szCs w:val="18"/>
        <w:lang w:val="en"/>
      </w:rPr>
      <w:t>                                       </w:t>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t>  1615 Woodward Street</w:t>
    </w:r>
  </w:p>
  <w:p w:rsidR="009F05B7" w:rsidRDefault="009F05B7" w:rsidP="009F05B7">
    <w:pPr>
      <w:pStyle w:val="NormalWeb"/>
      <w:spacing w:before="0" w:beforeAutospacing="0" w:after="0" w:afterAutospacing="0"/>
      <w:jc w:val="center"/>
      <w:rPr>
        <w:rFonts w:ascii="Helvetica" w:hAnsi="Helvetica" w:cs="Helvetica"/>
        <w:sz w:val="18"/>
        <w:szCs w:val="18"/>
        <w:lang w:val="en"/>
      </w:rPr>
    </w:pPr>
    <w:r>
      <w:rPr>
        <w:rFonts w:ascii="Helvetica" w:hAnsi="Helvetica" w:cs="Helvetica"/>
        <w:b/>
        <w:bCs/>
        <w:sz w:val="18"/>
        <w:szCs w:val="18"/>
        <w:lang w:val="en"/>
      </w:rPr>
      <w:t>                            </w:t>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r>
    <w:r>
      <w:rPr>
        <w:rFonts w:ascii="Helvetica" w:hAnsi="Helvetica" w:cs="Helvetica"/>
        <w:b/>
        <w:bCs/>
        <w:sz w:val="18"/>
        <w:szCs w:val="18"/>
        <w:lang w:val="en"/>
      </w:rPr>
      <w:tab/>
      <w:t xml:space="preserve">        Austin, TX 78772</w:t>
    </w:r>
    <w:r>
      <w:rPr>
        <w:rFonts w:ascii="Helvetica" w:hAnsi="Helvetica" w:cs="Helvetica"/>
        <w:sz w:val="18"/>
        <w:szCs w:val="18"/>
        <w:lang w:val="en"/>
      </w:rPr>
      <w:t> </w:t>
    </w:r>
  </w:p>
  <w:p w:rsidR="009F05B7" w:rsidRDefault="009F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52A"/>
    <w:multiLevelType w:val="multilevel"/>
    <w:tmpl w:val="B5F29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4B067A"/>
    <w:multiLevelType w:val="multilevel"/>
    <w:tmpl w:val="586C9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CF5A8A"/>
    <w:multiLevelType w:val="multilevel"/>
    <w:tmpl w:val="445AB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B7"/>
    <w:rsid w:val="001811C6"/>
    <w:rsid w:val="001B7828"/>
    <w:rsid w:val="002813FF"/>
    <w:rsid w:val="00531A11"/>
    <w:rsid w:val="00667795"/>
    <w:rsid w:val="006A132F"/>
    <w:rsid w:val="007D090B"/>
    <w:rsid w:val="007F1B1F"/>
    <w:rsid w:val="008854F9"/>
    <w:rsid w:val="008E6EF4"/>
    <w:rsid w:val="009F05B7"/>
    <w:rsid w:val="00B25BA7"/>
    <w:rsid w:val="00C26D4D"/>
    <w:rsid w:val="00FC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B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5B7"/>
    <w:rPr>
      <w:color w:val="0000FF"/>
      <w:u w:val="single"/>
    </w:rPr>
  </w:style>
  <w:style w:type="paragraph" w:styleId="NormalWeb">
    <w:name w:val="Normal (Web)"/>
    <w:basedOn w:val="Normal"/>
    <w:uiPriority w:val="99"/>
    <w:unhideWhenUsed/>
    <w:rsid w:val="009F05B7"/>
    <w:pPr>
      <w:spacing w:before="100" w:beforeAutospacing="1" w:after="100" w:afterAutospacing="1"/>
    </w:pPr>
  </w:style>
  <w:style w:type="paragraph" w:styleId="Header">
    <w:name w:val="header"/>
    <w:basedOn w:val="Normal"/>
    <w:link w:val="HeaderChar"/>
    <w:uiPriority w:val="99"/>
    <w:unhideWhenUsed/>
    <w:rsid w:val="009F05B7"/>
    <w:pPr>
      <w:tabs>
        <w:tab w:val="center" w:pos="4680"/>
        <w:tab w:val="right" w:pos="9360"/>
      </w:tabs>
    </w:pPr>
  </w:style>
  <w:style w:type="character" w:customStyle="1" w:styleId="HeaderChar">
    <w:name w:val="Header Char"/>
    <w:basedOn w:val="DefaultParagraphFont"/>
    <w:link w:val="Header"/>
    <w:uiPriority w:val="99"/>
    <w:rsid w:val="009F05B7"/>
    <w:rPr>
      <w:rFonts w:ascii="Times New Roman" w:hAnsi="Times New Roman" w:cs="Times New Roman"/>
      <w:sz w:val="24"/>
      <w:szCs w:val="24"/>
      <w:lang w:val="en-US"/>
    </w:rPr>
  </w:style>
  <w:style w:type="paragraph" w:styleId="Footer">
    <w:name w:val="footer"/>
    <w:basedOn w:val="Normal"/>
    <w:link w:val="FooterChar"/>
    <w:uiPriority w:val="99"/>
    <w:unhideWhenUsed/>
    <w:rsid w:val="009F05B7"/>
    <w:pPr>
      <w:tabs>
        <w:tab w:val="center" w:pos="4680"/>
        <w:tab w:val="right" w:pos="9360"/>
      </w:tabs>
    </w:pPr>
  </w:style>
  <w:style w:type="character" w:customStyle="1" w:styleId="FooterChar">
    <w:name w:val="Footer Char"/>
    <w:basedOn w:val="DefaultParagraphFont"/>
    <w:link w:val="Footer"/>
    <w:uiPriority w:val="99"/>
    <w:rsid w:val="009F05B7"/>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9F05B7"/>
    <w:rPr>
      <w:color w:val="800080" w:themeColor="followedHyperlink"/>
      <w:u w:val="single"/>
    </w:rPr>
  </w:style>
  <w:style w:type="paragraph" w:styleId="BalloonText">
    <w:name w:val="Balloon Text"/>
    <w:basedOn w:val="Normal"/>
    <w:link w:val="BalloonTextChar"/>
    <w:uiPriority w:val="99"/>
    <w:semiHidden/>
    <w:unhideWhenUsed/>
    <w:rsid w:val="008E6EF4"/>
    <w:rPr>
      <w:rFonts w:ascii="Tahoma" w:hAnsi="Tahoma" w:cs="Tahoma"/>
      <w:sz w:val="16"/>
      <w:szCs w:val="16"/>
    </w:rPr>
  </w:style>
  <w:style w:type="character" w:customStyle="1" w:styleId="BalloonTextChar">
    <w:name w:val="Balloon Text Char"/>
    <w:basedOn w:val="DefaultParagraphFont"/>
    <w:link w:val="BalloonText"/>
    <w:uiPriority w:val="99"/>
    <w:semiHidden/>
    <w:rsid w:val="008E6EF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B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5B7"/>
    <w:rPr>
      <w:color w:val="0000FF"/>
      <w:u w:val="single"/>
    </w:rPr>
  </w:style>
  <w:style w:type="paragraph" w:styleId="NormalWeb">
    <w:name w:val="Normal (Web)"/>
    <w:basedOn w:val="Normal"/>
    <w:uiPriority w:val="99"/>
    <w:unhideWhenUsed/>
    <w:rsid w:val="009F05B7"/>
    <w:pPr>
      <w:spacing w:before="100" w:beforeAutospacing="1" w:after="100" w:afterAutospacing="1"/>
    </w:pPr>
  </w:style>
  <w:style w:type="paragraph" w:styleId="Header">
    <w:name w:val="header"/>
    <w:basedOn w:val="Normal"/>
    <w:link w:val="HeaderChar"/>
    <w:uiPriority w:val="99"/>
    <w:unhideWhenUsed/>
    <w:rsid w:val="009F05B7"/>
    <w:pPr>
      <w:tabs>
        <w:tab w:val="center" w:pos="4680"/>
        <w:tab w:val="right" w:pos="9360"/>
      </w:tabs>
    </w:pPr>
  </w:style>
  <w:style w:type="character" w:customStyle="1" w:styleId="HeaderChar">
    <w:name w:val="Header Char"/>
    <w:basedOn w:val="DefaultParagraphFont"/>
    <w:link w:val="Header"/>
    <w:uiPriority w:val="99"/>
    <w:rsid w:val="009F05B7"/>
    <w:rPr>
      <w:rFonts w:ascii="Times New Roman" w:hAnsi="Times New Roman" w:cs="Times New Roman"/>
      <w:sz w:val="24"/>
      <w:szCs w:val="24"/>
      <w:lang w:val="en-US"/>
    </w:rPr>
  </w:style>
  <w:style w:type="paragraph" w:styleId="Footer">
    <w:name w:val="footer"/>
    <w:basedOn w:val="Normal"/>
    <w:link w:val="FooterChar"/>
    <w:uiPriority w:val="99"/>
    <w:unhideWhenUsed/>
    <w:rsid w:val="009F05B7"/>
    <w:pPr>
      <w:tabs>
        <w:tab w:val="center" w:pos="4680"/>
        <w:tab w:val="right" w:pos="9360"/>
      </w:tabs>
    </w:pPr>
  </w:style>
  <w:style w:type="character" w:customStyle="1" w:styleId="FooterChar">
    <w:name w:val="Footer Char"/>
    <w:basedOn w:val="DefaultParagraphFont"/>
    <w:link w:val="Footer"/>
    <w:uiPriority w:val="99"/>
    <w:rsid w:val="009F05B7"/>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9F05B7"/>
    <w:rPr>
      <w:color w:val="800080" w:themeColor="followedHyperlink"/>
      <w:u w:val="single"/>
    </w:rPr>
  </w:style>
  <w:style w:type="paragraph" w:styleId="BalloonText">
    <w:name w:val="Balloon Text"/>
    <w:basedOn w:val="Normal"/>
    <w:link w:val="BalloonTextChar"/>
    <w:uiPriority w:val="99"/>
    <w:semiHidden/>
    <w:unhideWhenUsed/>
    <w:rsid w:val="008E6EF4"/>
    <w:rPr>
      <w:rFonts w:ascii="Tahoma" w:hAnsi="Tahoma" w:cs="Tahoma"/>
      <w:sz w:val="16"/>
      <w:szCs w:val="16"/>
    </w:rPr>
  </w:style>
  <w:style w:type="character" w:customStyle="1" w:styleId="BalloonTextChar">
    <w:name w:val="Balloon Text Char"/>
    <w:basedOn w:val="DefaultParagraphFont"/>
    <w:link w:val="BalloonText"/>
    <w:uiPriority w:val="99"/>
    <w:semiHidden/>
    <w:rsid w:val="008E6EF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lregister.gov/a/2012-28612"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ms.treas.gov/pdf/388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SCEDIFinancialTeam@v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c.va.gov/fsc/edi.asp" TargetMode="External"/><Relationship Id="rId4" Type="http://schemas.openxmlformats.org/officeDocument/2006/relationships/settings" Target="settings.xml"/><Relationship Id="rId9" Type="http://schemas.openxmlformats.org/officeDocument/2006/relationships/hyperlink" Target="http://www.ob10.com/veteransaffai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http://go.ob10.com/l/7932/2013-01-28/3h4x5v/7932/99605/LogoV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Bryson</dc:creator>
  <cp:lastModifiedBy>Sandlin, Ben</cp:lastModifiedBy>
  <cp:revision>3</cp:revision>
  <dcterms:created xsi:type="dcterms:W3CDTF">2013-06-28T14:42:00Z</dcterms:created>
  <dcterms:modified xsi:type="dcterms:W3CDTF">2013-08-29T16:22:00Z</dcterms:modified>
</cp:coreProperties>
</file>